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960"/>
        <w:gridCol w:w="762"/>
        <w:gridCol w:w="1298"/>
        <w:gridCol w:w="2299"/>
        <w:gridCol w:w="422"/>
        <w:gridCol w:w="1586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黑体" w:eastAsia="仿宋_GB2312" w:cs="黑体"/>
                <w:color w:val="auto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Calibri"/>
                <w:color w:val="auto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仿宋_GB2312" w:hAnsi="仿宋_GB2312" w:eastAsia="仿宋_GB2312" w:cs="Calibri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FZXiaoBiaoSong-B05" w:eastAsia="FZXiaoBiaoSong-B05" w:hAnsiTheme="minorEastAsia"/>
                <w:color w:val="auto"/>
                <w:sz w:val="32"/>
                <w:szCs w:val="32"/>
                <w:highlight w:val="none"/>
              </w:rPr>
              <w:t>单位整体租赁新就业无房职工公共租赁住房续租申请表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申请续租单位</w:t>
            </w:r>
          </w:p>
        </w:tc>
        <w:tc>
          <w:tcPr>
            <w:tcW w:w="637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单位性质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统一社会信用代码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单位注册地址或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登记地址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单位办公地址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法人姓名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法人身份证号码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经办人姓名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经办人证件号码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联系电话（固话）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手机号码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</w:t>
            </w:r>
            <w:r>
              <w:rPr>
                <w:rStyle w:val="5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主体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类型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（请“√”选）</w:t>
            </w:r>
          </w:p>
        </w:tc>
        <w:tc>
          <w:tcPr>
            <w:tcW w:w="63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□1.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工商注册地、税务征管关系或统计关系在广州市黄埔区、广州开发区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的法人单位</w:t>
            </w:r>
          </w:p>
          <w:p>
            <w:pPr>
              <w:textAlignment w:val="center"/>
              <w:rPr>
                <w:rFonts w:hint="default" w:ascii="仿宋" w:hAnsi="仿宋" w:eastAsia="仿宋" w:cs="仿宋"/>
                <w:color w:val="auto"/>
                <w:highlight w:val="none"/>
                <w:lang w:val="en-US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□2.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不属于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工商注册地、税务征管关系或统计关系在广州市黄埔区、广州开发区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的法人单位，或不是法人单位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1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初次租赁合同编号</w:t>
            </w:r>
          </w:p>
        </w:tc>
        <w:tc>
          <w:tcPr>
            <w:tcW w:w="5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仿宋" w:hAnsi="仿宋" w:eastAsia="仿宋" w:cs="仿宋"/>
                <w:color w:val="auto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单位续租确认情况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1.根据初次租赁合同（含补充协议），我单位承租  套公共租赁住房，现申请续租  套，退租  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default" w:ascii="仿宋" w:hAnsi="仿宋" w:eastAsia="仿宋" w:cs="仿宋"/>
                <w:color w:val="auto"/>
                <w:highlight w:val="none"/>
                <w:lang w:val="en-US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2.申请续租的全部公共租赁住房已安排符合承租条件（承租条件见本申请表背面续租条件第三点）的本单位职工租住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,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  <w:t>职工相关信息已按要求在公共租赁住房管理系统备存。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3.本单位符合续租条件（续租条件见本申请表背面内容）。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 xml:space="preserve">                    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 xml:space="preserve"> </w:t>
            </w:r>
            <w:r>
              <w:rPr>
                <w:rStyle w:val="7"/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bidi="ar"/>
              </w:rPr>
              <w:t xml:space="preserve">                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 xml:space="preserve">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安居集团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确认意见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1.申请续租单位主体类型是否符合续租条件。□是□否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2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.初次租赁合同涉及的房源：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□不存在续租条件第四条的违规情况，或已按规定完成处理；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□存在续租条件第四条的违规情况且未按规定完成处理，具体为：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 xml:space="preserve">（1）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（2）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（3）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.其他情况说明：</w:t>
            </w:r>
          </w:p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综上，□建议续租/□不建议续租。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 xml:space="preserve">                    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 xml:space="preserve"> </w:t>
            </w:r>
            <w:r>
              <w:rPr>
                <w:rStyle w:val="7"/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bidi="ar"/>
              </w:rPr>
              <w:t xml:space="preserve">               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 xml:space="preserve">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备注：</w:t>
            </w:r>
          </w:p>
        </w:tc>
        <w:tc>
          <w:tcPr>
            <w:tcW w:w="7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bidi="ar"/>
              </w:rPr>
              <w:t>1.填表说明：（1）单位性质：分为机关事业、企业、社会团体。（2）单位名称：填写单位全称或规范性简称（如填不下）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bidi="ar"/>
              </w:rPr>
              <w:t>。</w:t>
            </w:r>
            <w:r>
              <w:rPr>
                <w:rStyle w:val="8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（3）一张申请表对应一份租赁合同，填写多份租赁合同的无效。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bidi="ar"/>
              </w:rPr>
              <w:t>.该表加盖公章上报后，表明申请单位承诺所填写内容情况属实，并愿意承担违反承诺的一切责任和后果。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98" w:hRule="atLeast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单位整体租赁新就业无房职工公共租赁住房续租条件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9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color w:val="auto"/>
                <w:highlight w:val="none"/>
                <w:lang w:val="en-US" w:eastAsia="zh-CN" w:bidi="ar"/>
              </w:rPr>
              <w:t>申请续租需同时符合以下条件：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一、</w:t>
            </w: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2022年12月31日前合同期满的单位；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二、工商注册地、税务征管关系或统计关系在广州市黄埔区、广州开发区，申请之日已取得法人资格的单位。</w:t>
            </w: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Style w:val="10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  <w:t>三、申请续租的公共租赁住房须由符合以下条件的本单位在职职工承租：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（一）18周岁以上（含本数），35周岁以下（含本数，即1986年1月1日及之后出生）</w:t>
            </w: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eastAsia="zh-CN" w:bidi="ar"/>
              </w:rPr>
              <w:t>；</w:t>
            </w: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具有高级专业技术资格或高级工以上职业技术资格，或从事城市公共服务领域特殊艰苦岗位的职工不受年龄限制；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 xml:space="preserve">（二）本人、配偶及未成年子女在本市无自有产权住房，且当前未享受公共租赁住房（含廉租住房、人才住房）保障。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（三）符合本单位分配管理方案的其他条件。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注：1.本市自有产权住房以查询《个人名下房地产登记情况查询证明》结果为准；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2.本单位职工是与承租单位签订劳动合同的在职职工。</w:t>
            </w: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Style w:val="10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  <w:t>四、申请续租时，初次租赁合同项下所有公共租赁住房不存在以下违规使用情况，或已按规定完成处理：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（一）擅自将承租的住房转让、转租、分租、出借、调换；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（二）欠缴租金；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（三）无正当理由连续空置住房6个月及以上；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（四）擅自对承租的住房进行装修或扩建、加建、改建、改变房屋结构或改变其使用性质；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（五）故意损坏承租的住房及其附属设备的；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（六）本人、配偶及未成年子女在本市已有自有产权住房；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_GB2312" w:hAnsi="仿宋_GB2312" w:eastAsia="仿宋_GB2312" w:cs="Calibri"/>
                <w:color w:val="auto"/>
                <w:sz w:val="32"/>
                <w:szCs w:val="32"/>
                <w:highlight w:val="none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（七）其他违反法律、法规、规章及规范性文件规定的情形。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iaoBiaoSong-B05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zE2Yjg4ZGNjOTZmYjc1OTgwOWJlY2M1ODQ1MTAifQ=="/>
  </w:docVars>
  <w:rsids>
    <w:rsidRoot w:val="389C1253"/>
    <w:rsid w:val="389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character" w:customStyle="1" w:styleId="5">
    <w:name w:val="font17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8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2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2023-05-31T14:20:00Z</dcterms:created>
  <dc:creator>肥署</dc:creator>
  <cp:lastModifiedBy>肥署</cp:lastModifiedBy>
  <dcterms:modified xsi:type="dcterms:W3CDTF">2023-05-31T14:20:36Z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17E17E56E7C24B089C079E65C58E5B5A_11</vt:lpwstr>
  </property>
</Properties>
</file>